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1CDA0" w14:textId="6EA77532" w:rsidR="007641F7" w:rsidRPr="00111918" w:rsidRDefault="0042503C" w:rsidP="007514A8">
      <w:pPr>
        <w:widowControl/>
        <w:jc w:val="left"/>
      </w:pPr>
      <w:r w:rsidRPr="00111918">
        <w:rPr>
          <w:rFonts w:hint="eastAsia"/>
        </w:rPr>
        <w:t>様式</w:t>
      </w:r>
      <w:r w:rsidR="00EB7B21">
        <w:rPr>
          <w:rFonts w:hint="eastAsia"/>
        </w:rPr>
        <w:t>第１</w:t>
      </w:r>
      <w:r w:rsidR="001E3278">
        <w:rPr>
          <w:rFonts w:hint="eastAsia"/>
        </w:rPr>
        <w:t>１</w:t>
      </w:r>
      <w:r w:rsidR="00EB7B21">
        <w:rPr>
          <w:rFonts w:hint="eastAsia"/>
        </w:rPr>
        <w:t>号</w:t>
      </w:r>
      <w:r w:rsidR="007641F7">
        <w:rPr>
          <w:rFonts w:hint="eastAsia"/>
        </w:rPr>
        <w:t>（別表第</w:t>
      </w:r>
      <w:r w:rsidR="001E3278">
        <w:rPr>
          <w:rFonts w:hint="eastAsia"/>
        </w:rPr>
        <w:t>２</w:t>
      </w:r>
      <w:r w:rsidR="007641F7">
        <w:rPr>
          <w:rFonts w:hint="eastAsia"/>
        </w:rPr>
        <w:t>関係）</w:t>
      </w:r>
    </w:p>
    <w:p w14:paraId="6DEE8C1B" w14:textId="14072AFA" w:rsidR="0042503C" w:rsidRPr="0042503C" w:rsidRDefault="0042503C" w:rsidP="0042503C">
      <w:pPr>
        <w:widowControl/>
        <w:jc w:val="center"/>
        <w:rPr>
          <w:sz w:val="24"/>
          <w:szCs w:val="24"/>
        </w:rPr>
      </w:pPr>
      <w:bookmarkStart w:id="0" w:name="_GoBack"/>
      <w:r w:rsidRPr="0042503C">
        <w:rPr>
          <w:rFonts w:hint="eastAsia"/>
          <w:sz w:val="24"/>
          <w:szCs w:val="24"/>
        </w:rPr>
        <w:t>公共交通</w:t>
      </w:r>
      <w:r w:rsidR="00431327">
        <w:rPr>
          <w:rFonts w:hint="eastAsia"/>
          <w:sz w:val="24"/>
          <w:szCs w:val="24"/>
        </w:rPr>
        <w:t>機関</w:t>
      </w:r>
      <w:r w:rsidRPr="0042503C">
        <w:rPr>
          <w:rFonts w:hint="eastAsia"/>
          <w:sz w:val="24"/>
          <w:szCs w:val="24"/>
        </w:rPr>
        <w:t>利用促進</w:t>
      </w:r>
      <w:r w:rsidR="00B128B6">
        <w:rPr>
          <w:rFonts w:hint="eastAsia"/>
          <w:sz w:val="24"/>
          <w:szCs w:val="24"/>
        </w:rPr>
        <w:t>等</w:t>
      </w:r>
      <w:r w:rsidRPr="0042503C">
        <w:rPr>
          <w:rFonts w:hint="eastAsia"/>
          <w:sz w:val="24"/>
          <w:szCs w:val="24"/>
        </w:rPr>
        <w:t>措置計画書</w:t>
      </w:r>
      <w:bookmarkEnd w:id="0"/>
    </w:p>
    <w:p w14:paraId="23EA6089" w14:textId="77777777" w:rsidR="007514A8" w:rsidRDefault="007514A8" w:rsidP="007514A8">
      <w:pPr>
        <w:widowControl/>
        <w:jc w:val="left"/>
      </w:pPr>
    </w:p>
    <w:p w14:paraId="78579975" w14:textId="3537F697" w:rsidR="0042503C" w:rsidRDefault="0042503C" w:rsidP="0042503C">
      <w:pPr>
        <w:widowControl/>
        <w:jc w:val="left"/>
      </w:pPr>
      <w:r>
        <w:rPr>
          <w:rFonts w:hint="eastAsia"/>
        </w:rPr>
        <w:t>（宛先）西宮市長</w:t>
      </w:r>
    </w:p>
    <w:p w14:paraId="7B4CE2D5" w14:textId="7D44725F" w:rsidR="0042503C" w:rsidRDefault="0042503C" w:rsidP="00A90A05">
      <w:pPr>
        <w:widowControl/>
        <w:ind w:left="1680" w:firstLine="840"/>
        <w:jc w:val="left"/>
      </w:pPr>
      <w:r>
        <w:rPr>
          <w:rFonts w:hint="eastAsia"/>
        </w:rPr>
        <w:t>届出者</w:t>
      </w:r>
      <w:r>
        <w:tab/>
      </w:r>
      <w:r>
        <w:rPr>
          <w:rFonts w:hint="eastAsia"/>
        </w:rPr>
        <w:t>住</w:t>
      </w:r>
      <w:r w:rsidR="00A90A05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ab/>
      </w:r>
      <w:r w:rsidR="00A90A05">
        <w:tab/>
      </w:r>
      <w:r>
        <w:tab/>
      </w:r>
      <w:r>
        <w:rPr>
          <w:rFonts w:hint="eastAsia"/>
        </w:rPr>
        <w:t>電話</w:t>
      </w:r>
    </w:p>
    <w:p w14:paraId="4FA71025" w14:textId="3D01AB75" w:rsidR="0042503C" w:rsidRDefault="0042503C" w:rsidP="00A90A05">
      <w:pPr>
        <w:widowControl/>
        <w:ind w:left="2520" w:firstLine="840"/>
        <w:jc w:val="left"/>
      </w:pPr>
      <w:r>
        <w:rPr>
          <w:rFonts w:hint="eastAsia"/>
        </w:rPr>
        <w:t>氏</w:t>
      </w:r>
      <w:r w:rsidR="00A90A05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ab/>
      </w:r>
      <w:r>
        <w:tab/>
      </w:r>
      <w:r>
        <w:tab/>
      </w:r>
      <w:r w:rsidR="00A90A05">
        <w:tab/>
      </w:r>
      <w:r>
        <w:tab/>
      </w:r>
    </w:p>
    <w:p w14:paraId="47A3EC1A" w14:textId="77777777" w:rsidR="0042503C" w:rsidRDefault="0042503C" w:rsidP="0042503C">
      <w:pPr>
        <w:widowControl/>
        <w:jc w:val="left"/>
      </w:pPr>
    </w:p>
    <w:p w14:paraId="418DC906" w14:textId="386CC407" w:rsidR="007514A8" w:rsidRDefault="00111918" w:rsidP="0042503C">
      <w:pPr>
        <w:widowControl/>
        <w:jc w:val="left"/>
      </w:pPr>
      <w:r w:rsidRPr="00111918">
        <w:rPr>
          <w:rFonts w:hint="eastAsia"/>
        </w:rPr>
        <w:t>西宮市駐車施設附置条例</w:t>
      </w:r>
      <w:r w:rsidR="0042503C" w:rsidRPr="00111918">
        <w:rPr>
          <w:rFonts w:hint="eastAsia"/>
        </w:rPr>
        <w:t>第</w:t>
      </w:r>
      <w:r w:rsidR="00EB7B21">
        <w:rPr>
          <w:rFonts w:hint="eastAsia"/>
        </w:rPr>
        <w:t>９条第２項</w:t>
      </w:r>
      <w:r w:rsidR="00431327">
        <w:rPr>
          <w:rFonts w:hint="eastAsia"/>
        </w:rPr>
        <w:t>又は第１０条第２項</w:t>
      </w:r>
      <w:r w:rsidR="0042503C">
        <w:rPr>
          <w:rFonts w:hint="eastAsia"/>
        </w:rPr>
        <w:t>に規定する</w:t>
      </w:r>
      <w:r w:rsidR="00060FED" w:rsidRPr="00060FED">
        <w:rPr>
          <w:rFonts w:hint="eastAsia"/>
        </w:rPr>
        <w:t>公共交通</w:t>
      </w:r>
      <w:r w:rsidR="00431327">
        <w:rPr>
          <w:rFonts w:hint="eastAsia"/>
        </w:rPr>
        <w:t>機</w:t>
      </w:r>
      <w:r w:rsidR="00B128B6">
        <w:rPr>
          <w:rFonts w:hint="eastAsia"/>
        </w:rPr>
        <w:t>関</w:t>
      </w:r>
      <w:r w:rsidR="00431327">
        <w:rPr>
          <w:rFonts w:hint="eastAsia"/>
        </w:rPr>
        <w:t>利用促進</w:t>
      </w:r>
      <w:r w:rsidR="00B128B6">
        <w:rPr>
          <w:rFonts w:hint="eastAsia"/>
        </w:rPr>
        <w:t>等</w:t>
      </w:r>
      <w:r w:rsidR="00431327">
        <w:rPr>
          <w:rFonts w:hint="eastAsia"/>
        </w:rPr>
        <w:t>措置</w:t>
      </w:r>
      <w:r w:rsidR="00060FED" w:rsidRPr="00060FED">
        <w:rPr>
          <w:rFonts w:hint="eastAsia"/>
        </w:rPr>
        <w:t>による附置義務台数の緩和</w:t>
      </w:r>
      <w:r w:rsidR="0042503C">
        <w:rPr>
          <w:rFonts w:hint="eastAsia"/>
        </w:rPr>
        <w:t>に係る計画は、以下のとおりです。</w:t>
      </w: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1135"/>
        <w:gridCol w:w="1275"/>
        <w:gridCol w:w="6379"/>
      </w:tblGrid>
      <w:tr w:rsidR="002F2807" w14:paraId="0D9799AC" w14:textId="77777777" w:rsidTr="00F76299">
        <w:tc>
          <w:tcPr>
            <w:tcW w:w="1135" w:type="dxa"/>
            <w:vMerge w:val="restart"/>
            <w:vAlign w:val="center"/>
          </w:tcPr>
          <w:p w14:paraId="0611D692" w14:textId="23388974" w:rsidR="002F2807" w:rsidRPr="002F2807" w:rsidRDefault="002F2807" w:rsidP="002F280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F2807">
              <w:rPr>
                <w:rFonts w:ascii="ＭＳ Ｐゴシック" w:eastAsia="ＭＳ Ｐゴシック" w:hAnsi="ＭＳ Ｐゴシック" w:hint="eastAsia"/>
              </w:rPr>
              <w:t>建築物</w:t>
            </w:r>
          </w:p>
        </w:tc>
        <w:tc>
          <w:tcPr>
            <w:tcW w:w="1275" w:type="dxa"/>
          </w:tcPr>
          <w:p w14:paraId="75614ADF" w14:textId="1C7DEEFD" w:rsidR="002F2807" w:rsidRPr="002F2807" w:rsidRDefault="002F2807" w:rsidP="002F280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F2807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6379" w:type="dxa"/>
          </w:tcPr>
          <w:p w14:paraId="308230D1" w14:textId="77777777" w:rsidR="002F2807" w:rsidRDefault="002F2807" w:rsidP="007514A8">
            <w:pPr>
              <w:widowControl/>
              <w:jc w:val="left"/>
            </w:pPr>
          </w:p>
        </w:tc>
      </w:tr>
      <w:tr w:rsidR="002F2807" w14:paraId="39AEC762" w14:textId="77777777" w:rsidTr="00F76299">
        <w:tc>
          <w:tcPr>
            <w:tcW w:w="1135" w:type="dxa"/>
            <w:vMerge/>
          </w:tcPr>
          <w:p w14:paraId="0BEF0380" w14:textId="77777777" w:rsidR="002F2807" w:rsidRPr="002F2807" w:rsidRDefault="002F2807" w:rsidP="007514A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14:paraId="6B65F8D3" w14:textId="5F459FD2" w:rsidR="002F2807" w:rsidRPr="002F2807" w:rsidRDefault="002F2807" w:rsidP="002F280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F280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79" w:type="dxa"/>
          </w:tcPr>
          <w:p w14:paraId="4207A0C0" w14:textId="77777777" w:rsidR="002F2807" w:rsidRDefault="002F2807" w:rsidP="007514A8">
            <w:pPr>
              <w:widowControl/>
              <w:jc w:val="left"/>
            </w:pPr>
          </w:p>
        </w:tc>
      </w:tr>
    </w:tbl>
    <w:p w14:paraId="49294EC1" w14:textId="77777777" w:rsidR="0042503C" w:rsidRDefault="0042503C" w:rsidP="007514A8">
      <w:pPr>
        <w:widowControl/>
        <w:jc w:val="left"/>
      </w:pP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1276"/>
        <w:gridCol w:w="5103"/>
        <w:gridCol w:w="1559"/>
      </w:tblGrid>
      <w:tr w:rsidR="002F2807" w14:paraId="7F3A34FC" w14:textId="77777777" w:rsidTr="00111918"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14:paraId="28A02149" w14:textId="77777777" w:rsidR="002F2807" w:rsidRPr="002F2807" w:rsidRDefault="002F2807" w:rsidP="002F280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450CEAB8" w14:textId="77777777" w:rsidR="002F2807" w:rsidRPr="002F2807" w:rsidRDefault="002F2807" w:rsidP="002F280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F2807">
              <w:rPr>
                <w:rFonts w:ascii="ＭＳ Ｐゴシック" w:eastAsia="ＭＳ Ｐゴシック" w:hAnsi="ＭＳ Ｐゴシック" w:hint="eastAsia"/>
              </w:rPr>
              <w:t>実施項目</w:t>
            </w:r>
          </w:p>
          <w:p w14:paraId="2229B168" w14:textId="237F6139" w:rsidR="002F2807" w:rsidRPr="002F2807" w:rsidRDefault="002F2807" w:rsidP="002F280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28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(○を記入)</w:t>
            </w:r>
          </w:p>
        </w:tc>
        <w:tc>
          <w:tcPr>
            <w:tcW w:w="5103" w:type="dxa"/>
            <w:vAlign w:val="center"/>
          </w:tcPr>
          <w:p w14:paraId="3487ABFD" w14:textId="1BE280F5" w:rsidR="002F2807" w:rsidRPr="002F2807" w:rsidRDefault="002F2807" w:rsidP="002F280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F2807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1559" w:type="dxa"/>
            <w:vAlign w:val="center"/>
          </w:tcPr>
          <w:p w14:paraId="53DDCE25" w14:textId="1F27DB38" w:rsidR="002F2807" w:rsidRPr="002F2807" w:rsidRDefault="002F2807" w:rsidP="002F280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F2807">
              <w:rPr>
                <w:rFonts w:ascii="ＭＳ Ｐゴシック" w:eastAsia="ＭＳ Ｐゴシック" w:hAnsi="ＭＳ Ｐゴシック" w:hint="eastAsia"/>
              </w:rPr>
              <w:t>緩和率</w:t>
            </w:r>
          </w:p>
        </w:tc>
      </w:tr>
      <w:tr w:rsidR="004022FA" w14:paraId="300ECCF8" w14:textId="77777777" w:rsidTr="00111918">
        <w:tc>
          <w:tcPr>
            <w:tcW w:w="851" w:type="dxa"/>
            <w:vMerge w:val="restart"/>
            <w:textDirection w:val="tbRlV"/>
            <w:vAlign w:val="center"/>
          </w:tcPr>
          <w:p w14:paraId="770F95B0" w14:textId="1EDDC774" w:rsidR="004022FA" w:rsidRDefault="004022FA" w:rsidP="004022FA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公共交通</w:t>
            </w:r>
            <w:r w:rsidR="00B128B6">
              <w:rPr>
                <w:rFonts w:hint="eastAsia"/>
              </w:rPr>
              <w:t>機関</w:t>
            </w:r>
            <w:r>
              <w:rPr>
                <w:rFonts w:hint="eastAsia"/>
              </w:rPr>
              <w:t>利用促進</w:t>
            </w:r>
            <w:r w:rsidR="00B128B6">
              <w:rPr>
                <w:rFonts w:hint="eastAsia"/>
              </w:rPr>
              <w:t>等</w:t>
            </w:r>
            <w:r>
              <w:rPr>
                <w:rFonts w:hint="eastAsia"/>
              </w:rPr>
              <w:t>措置</w:t>
            </w:r>
          </w:p>
        </w:tc>
        <w:tc>
          <w:tcPr>
            <w:tcW w:w="1276" w:type="dxa"/>
            <w:vAlign w:val="center"/>
          </w:tcPr>
          <w:p w14:paraId="2BEE81BE" w14:textId="31D377C6" w:rsidR="004022FA" w:rsidRDefault="004022FA" w:rsidP="004022FA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14:paraId="77F412CA" w14:textId="49AF4FCF" w:rsidR="004022FA" w:rsidRDefault="004022FA" w:rsidP="00BE1A21">
            <w:pPr>
              <w:widowControl/>
              <w:jc w:val="left"/>
            </w:pPr>
            <w:r w:rsidRPr="004022FA">
              <w:rPr>
                <w:rFonts w:hint="eastAsia"/>
              </w:rPr>
              <w:t>公共交通</w:t>
            </w:r>
            <w:r w:rsidR="00431327">
              <w:rPr>
                <w:rFonts w:hint="eastAsia"/>
              </w:rPr>
              <w:t>機関</w:t>
            </w:r>
            <w:r w:rsidRPr="004022FA">
              <w:rPr>
                <w:rFonts w:hint="eastAsia"/>
              </w:rPr>
              <w:t>に関する情報提供（分かりやすいマップの表示・冊子の配布等）、建物内に公共交通</w:t>
            </w:r>
            <w:r w:rsidR="00431327">
              <w:rPr>
                <w:rFonts w:hint="eastAsia"/>
              </w:rPr>
              <w:t>機関</w:t>
            </w:r>
            <w:r w:rsidRPr="004022FA">
              <w:rPr>
                <w:rFonts w:hint="eastAsia"/>
              </w:rPr>
              <w:t>の時刻表の表示</w:t>
            </w:r>
            <w:r w:rsidR="00BE1A21">
              <w:rPr>
                <w:rFonts w:hint="eastAsia"/>
              </w:rPr>
              <w:t>及び</w:t>
            </w:r>
            <w:r w:rsidRPr="004022FA">
              <w:rPr>
                <w:rFonts w:hint="eastAsia"/>
              </w:rPr>
              <w:t>冊子配布等</w:t>
            </w:r>
          </w:p>
        </w:tc>
        <w:tc>
          <w:tcPr>
            <w:tcW w:w="1559" w:type="dxa"/>
            <w:vAlign w:val="center"/>
          </w:tcPr>
          <w:p w14:paraId="6981B522" w14:textId="26C1D1B0" w:rsidR="004022FA" w:rsidRDefault="004022FA" w:rsidP="004022FA">
            <w:pPr>
              <w:widowControl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4022FA" w14:paraId="2C47BD2F" w14:textId="77777777" w:rsidTr="00111918">
        <w:tc>
          <w:tcPr>
            <w:tcW w:w="851" w:type="dxa"/>
            <w:vMerge/>
            <w:vAlign w:val="center"/>
          </w:tcPr>
          <w:p w14:paraId="42DA03FC" w14:textId="77777777" w:rsidR="004022FA" w:rsidRDefault="004022FA" w:rsidP="007514A8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40D7B5BC" w14:textId="77777777" w:rsidR="004022FA" w:rsidRDefault="004022FA" w:rsidP="004022FA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14:paraId="2E63C94F" w14:textId="3E06F49F" w:rsidR="004022FA" w:rsidRDefault="004022FA" w:rsidP="007514A8">
            <w:pPr>
              <w:widowControl/>
              <w:jc w:val="left"/>
            </w:pPr>
            <w:r w:rsidRPr="004022FA">
              <w:rPr>
                <w:rFonts w:hint="eastAsia"/>
              </w:rPr>
              <w:t>シェア</w:t>
            </w:r>
            <w:r w:rsidR="00487F99">
              <w:rPr>
                <w:rFonts w:hint="eastAsia"/>
              </w:rPr>
              <w:t>サイクル</w:t>
            </w:r>
            <w:r w:rsidRPr="004022FA">
              <w:rPr>
                <w:rFonts w:hint="eastAsia"/>
              </w:rPr>
              <w:t>の</w:t>
            </w:r>
            <w:r w:rsidR="00BE1A21">
              <w:rPr>
                <w:rFonts w:hint="eastAsia"/>
              </w:rPr>
              <w:t>設置</w:t>
            </w:r>
          </w:p>
        </w:tc>
        <w:tc>
          <w:tcPr>
            <w:tcW w:w="1559" w:type="dxa"/>
            <w:vAlign w:val="center"/>
          </w:tcPr>
          <w:p w14:paraId="452EB7A3" w14:textId="78F99AAE" w:rsidR="004022FA" w:rsidRDefault="004022FA" w:rsidP="004022FA">
            <w:pPr>
              <w:widowControl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4022FA" w14:paraId="1FD9E70D" w14:textId="77777777" w:rsidTr="00111918">
        <w:tc>
          <w:tcPr>
            <w:tcW w:w="851" w:type="dxa"/>
            <w:vMerge/>
            <w:vAlign w:val="center"/>
          </w:tcPr>
          <w:p w14:paraId="57318D2A" w14:textId="77777777" w:rsidR="004022FA" w:rsidRDefault="004022FA" w:rsidP="007514A8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23015CFA" w14:textId="77777777" w:rsidR="004022FA" w:rsidRDefault="004022FA" w:rsidP="004022FA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14:paraId="065898B3" w14:textId="2BE34FF4" w:rsidR="004022FA" w:rsidRDefault="004022FA" w:rsidP="007514A8">
            <w:pPr>
              <w:widowControl/>
              <w:jc w:val="left"/>
            </w:pPr>
            <w:r w:rsidRPr="004022FA">
              <w:rPr>
                <w:rFonts w:hint="eastAsia"/>
              </w:rPr>
              <w:t>カーシェアリングの</w:t>
            </w:r>
            <w:r w:rsidR="00BE1A21">
              <w:rPr>
                <w:rFonts w:hint="eastAsia"/>
              </w:rPr>
              <w:t>設置</w:t>
            </w:r>
          </w:p>
        </w:tc>
        <w:tc>
          <w:tcPr>
            <w:tcW w:w="1559" w:type="dxa"/>
            <w:vAlign w:val="center"/>
          </w:tcPr>
          <w:p w14:paraId="0FE6AF25" w14:textId="693D4AEB" w:rsidR="004022FA" w:rsidRDefault="004022FA" w:rsidP="004022FA">
            <w:pPr>
              <w:widowControl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4022FA" w14:paraId="698B932D" w14:textId="77777777" w:rsidTr="00111918">
        <w:tc>
          <w:tcPr>
            <w:tcW w:w="851" w:type="dxa"/>
            <w:vMerge/>
            <w:vAlign w:val="center"/>
          </w:tcPr>
          <w:p w14:paraId="05819194" w14:textId="77777777" w:rsidR="004022FA" w:rsidRDefault="004022FA" w:rsidP="007514A8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56BA828D" w14:textId="77777777" w:rsidR="004022FA" w:rsidRDefault="004022FA" w:rsidP="004022FA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14:paraId="4C2F465F" w14:textId="15B2B21F" w:rsidR="004022FA" w:rsidRDefault="004022FA" w:rsidP="007514A8">
            <w:pPr>
              <w:widowControl/>
              <w:jc w:val="left"/>
            </w:pPr>
            <w:r w:rsidRPr="004022FA">
              <w:rPr>
                <w:rFonts w:hint="eastAsia"/>
              </w:rPr>
              <w:t>公共交通</w:t>
            </w:r>
            <w:r w:rsidR="00431327">
              <w:rPr>
                <w:rFonts w:hint="eastAsia"/>
              </w:rPr>
              <w:t>機関</w:t>
            </w:r>
            <w:r w:rsidRPr="004022FA">
              <w:rPr>
                <w:rFonts w:hint="eastAsia"/>
              </w:rPr>
              <w:t>待合施設の整備</w:t>
            </w:r>
          </w:p>
        </w:tc>
        <w:tc>
          <w:tcPr>
            <w:tcW w:w="1559" w:type="dxa"/>
            <w:vAlign w:val="center"/>
          </w:tcPr>
          <w:p w14:paraId="4CAB7A9C" w14:textId="0BAC64A0" w:rsidR="004022FA" w:rsidRDefault="004022FA" w:rsidP="004022FA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％</w:t>
            </w:r>
          </w:p>
        </w:tc>
      </w:tr>
      <w:tr w:rsidR="004022FA" w14:paraId="7E5760D3" w14:textId="77777777" w:rsidTr="00111918">
        <w:tc>
          <w:tcPr>
            <w:tcW w:w="851" w:type="dxa"/>
            <w:vMerge/>
            <w:vAlign w:val="center"/>
          </w:tcPr>
          <w:p w14:paraId="2A9A23C1" w14:textId="77777777" w:rsidR="004022FA" w:rsidRDefault="004022FA" w:rsidP="007514A8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14:paraId="765A66FF" w14:textId="77777777" w:rsidR="004022FA" w:rsidRDefault="004022FA" w:rsidP="004022FA">
            <w:pPr>
              <w:widowControl/>
              <w:jc w:val="center"/>
            </w:pPr>
          </w:p>
        </w:tc>
        <w:tc>
          <w:tcPr>
            <w:tcW w:w="5103" w:type="dxa"/>
            <w:vAlign w:val="center"/>
          </w:tcPr>
          <w:p w14:paraId="052E3435" w14:textId="66A9F146" w:rsidR="004022FA" w:rsidRDefault="004022FA" w:rsidP="007514A8">
            <w:pPr>
              <w:widowControl/>
              <w:jc w:val="left"/>
            </w:pPr>
            <w:r w:rsidRPr="004022FA">
              <w:rPr>
                <w:rFonts w:hint="eastAsia"/>
              </w:rPr>
              <w:t>鉄道駅への地下通路等の接続</w:t>
            </w:r>
          </w:p>
        </w:tc>
        <w:tc>
          <w:tcPr>
            <w:tcW w:w="1559" w:type="dxa"/>
            <w:vAlign w:val="center"/>
          </w:tcPr>
          <w:p w14:paraId="58959A90" w14:textId="04060D4F" w:rsidR="004022FA" w:rsidRDefault="004022FA" w:rsidP="004022FA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％</w:t>
            </w:r>
          </w:p>
        </w:tc>
      </w:tr>
      <w:tr w:rsidR="001F38A2" w14:paraId="563913A2" w14:textId="77777777" w:rsidTr="00A77C8C"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E138F" w14:textId="33BDE0A9" w:rsidR="001F38A2" w:rsidRDefault="001F38A2" w:rsidP="001F38A2">
            <w:pPr>
              <w:widowControl/>
              <w:jc w:val="center"/>
            </w:pPr>
            <w:r>
              <w:rPr>
                <w:rFonts w:hint="eastAsia"/>
              </w:rPr>
              <w:t>緩和</w:t>
            </w:r>
            <w:r w:rsidR="00A77C8C">
              <w:rPr>
                <w:rFonts w:hint="eastAsia"/>
              </w:rPr>
              <w:t>率</w:t>
            </w:r>
            <w:r>
              <w:rPr>
                <w:rFonts w:hint="eastAsia"/>
              </w:rPr>
              <w:t>の合計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A3D7E" w14:textId="248E5406" w:rsidR="001F38A2" w:rsidRDefault="001F38A2" w:rsidP="004022FA">
            <w:pPr>
              <w:widowControl/>
              <w:jc w:val="center"/>
            </w:pPr>
            <w:r>
              <w:rPr>
                <w:rFonts w:hint="eastAsia"/>
              </w:rPr>
              <w:t xml:space="preserve">　　</w:t>
            </w:r>
            <w:r w:rsidR="004B09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％</w:t>
            </w:r>
          </w:p>
          <w:p w14:paraId="7F11500E" w14:textId="448C73C6" w:rsidR="001F38A2" w:rsidRDefault="001F38A2" w:rsidP="004022FA">
            <w:pPr>
              <w:widowControl/>
              <w:jc w:val="center"/>
            </w:pPr>
            <w:r>
              <w:rPr>
                <w:rFonts w:hint="eastAsia"/>
              </w:rPr>
              <w:t>（上限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％）</w:t>
            </w:r>
          </w:p>
        </w:tc>
      </w:tr>
    </w:tbl>
    <w:p w14:paraId="51CACCD8" w14:textId="7210F45E" w:rsidR="0042503C" w:rsidRPr="007962AD" w:rsidRDefault="00B128B6" w:rsidP="001F57D9">
      <w:pPr>
        <w:widowControl/>
        <w:jc w:val="left"/>
      </w:pPr>
      <w:r>
        <w:rPr>
          <w:rFonts w:hint="eastAsia"/>
        </w:rPr>
        <w:t>※実施内容</w:t>
      </w:r>
      <w:r w:rsidR="00E15DCC">
        <w:rPr>
          <w:rFonts w:hint="eastAsia"/>
        </w:rPr>
        <w:t>ごとの詳細</w:t>
      </w:r>
      <w:r>
        <w:rPr>
          <w:rFonts w:hint="eastAsia"/>
        </w:rPr>
        <w:t>を示す資料を添付</w:t>
      </w:r>
      <w:r w:rsidR="00E15DCC">
        <w:rPr>
          <w:rFonts w:hint="eastAsia"/>
        </w:rPr>
        <w:t>する</w:t>
      </w:r>
      <w:r w:rsidR="00210FAF">
        <w:rPr>
          <w:rFonts w:hint="eastAsia"/>
        </w:rPr>
        <w:t>こと</w:t>
      </w:r>
      <w:r w:rsidR="00E15DCC">
        <w:rPr>
          <w:rFonts w:hint="eastAsia"/>
        </w:rPr>
        <w:t>。</w:t>
      </w: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4536"/>
      </w:tblGrid>
      <w:tr w:rsidR="004B09BD" w14:paraId="4CD39E47" w14:textId="77777777" w:rsidTr="003F5388">
        <w:trPr>
          <w:trHeight w:val="1784"/>
        </w:trPr>
        <w:tc>
          <w:tcPr>
            <w:tcW w:w="851" w:type="dxa"/>
            <w:vAlign w:val="center"/>
          </w:tcPr>
          <w:p w14:paraId="5F8CE835" w14:textId="77777777" w:rsidR="004B09BD" w:rsidRDefault="004B09BD" w:rsidP="004B09BD">
            <w:pPr>
              <w:widowControl/>
              <w:jc w:val="center"/>
            </w:pPr>
            <w:r>
              <w:rPr>
                <w:rFonts w:hint="eastAsia"/>
              </w:rPr>
              <w:t>西宮市</w:t>
            </w:r>
          </w:p>
          <w:p w14:paraId="1BF590B2" w14:textId="6CD3EAA3" w:rsidR="004B09BD" w:rsidRDefault="004B09BD" w:rsidP="004B09BD">
            <w:pPr>
              <w:widowControl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268" w:type="dxa"/>
            <w:vAlign w:val="center"/>
          </w:tcPr>
          <w:p w14:paraId="36BCB0D1" w14:textId="77777777" w:rsidR="004B09BD" w:rsidRDefault="004B09BD" w:rsidP="007514A8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14:paraId="7FD80595" w14:textId="1A194A17" w:rsidR="004B09BD" w:rsidRDefault="004B09BD" w:rsidP="004B09BD">
            <w:pPr>
              <w:widowControl/>
              <w:jc w:val="center"/>
            </w:pPr>
            <w:r>
              <w:rPr>
                <w:rFonts w:hint="eastAsia"/>
              </w:rPr>
              <w:t>特記欄</w:t>
            </w:r>
          </w:p>
        </w:tc>
        <w:tc>
          <w:tcPr>
            <w:tcW w:w="4536" w:type="dxa"/>
            <w:vAlign w:val="center"/>
          </w:tcPr>
          <w:p w14:paraId="1D5B2628" w14:textId="77777777" w:rsidR="004B09BD" w:rsidRDefault="004B09BD" w:rsidP="007514A8">
            <w:pPr>
              <w:widowControl/>
              <w:jc w:val="left"/>
            </w:pPr>
          </w:p>
        </w:tc>
      </w:tr>
    </w:tbl>
    <w:p w14:paraId="5CC63ED4" w14:textId="11C10403" w:rsidR="0078631B" w:rsidRPr="00C20AE6" w:rsidRDefault="0078631B" w:rsidP="003F5388">
      <w:pPr>
        <w:widowControl/>
        <w:jc w:val="left"/>
        <w:rPr>
          <w:sz w:val="16"/>
          <w:szCs w:val="16"/>
        </w:rPr>
      </w:pPr>
    </w:p>
    <w:sectPr w:rsidR="0078631B" w:rsidRPr="00C20AE6" w:rsidSect="003F5388">
      <w:pgSz w:w="11906" w:h="16838"/>
      <w:pgMar w:top="1418" w:right="1701" w:bottom="1134" w:left="1701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4720" w14:textId="77777777" w:rsidR="00414D58" w:rsidRDefault="00414D58" w:rsidP="007179F6">
      <w:r>
        <w:separator/>
      </w:r>
    </w:p>
  </w:endnote>
  <w:endnote w:type="continuationSeparator" w:id="0">
    <w:p w14:paraId="29E89420" w14:textId="77777777" w:rsidR="00414D58" w:rsidRDefault="00414D58" w:rsidP="0071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826C5" w14:textId="77777777" w:rsidR="00414D58" w:rsidRDefault="00414D58" w:rsidP="007179F6">
      <w:r>
        <w:separator/>
      </w:r>
    </w:p>
  </w:footnote>
  <w:footnote w:type="continuationSeparator" w:id="0">
    <w:p w14:paraId="783418B1" w14:textId="77777777" w:rsidR="00414D58" w:rsidRDefault="00414D58" w:rsidP="0071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CBA"/>
    <w:multiLevelType w:val="hybridMultilevel"/>
    <w:tmpl w:val="9522D3A0"/>
    <w:lvl w:ilvl="0" w:tplc="DF901C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9458A4"/>
    <w:multiLevelType w:val="hybridMultilevel"/>
    <w:tmpl w:val="6960FA2C"/>
    <w:lvl w:ilvl="0" w:tplc="9508CE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BF48B9"/>
    <w:multiLevelType w:val="hybridMultilevel"/>
    <w:tmpl w:val="4D5049B2"/>
    <w:lvl w:ilvl="0" w:tplc="AFFE1F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330270"/>
    <w:multiLevelType w:val="hybridMultilevel"/>
    <w:tmpl w:val="77A09E20"/>
    <w:lvl w:ilvl="0" w:tplc="D20EE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BD"/>
    <w:rsid w:val="000379EE"/>
    <w:rsid w:val="00060FED"/>
    <w:rsid w:val="000B695E"/>
    <w:rsid w:val="000D2763"/>
    <w:rsid w:val="000D599E"/>
    <w:rsid w:val="000E1E85"/>
    <w:rsid w:val="00111918"/>
    <w:rsid w:val="0013028F"/>
    <w:rsid w:val="00137397"/>
    <w:rsid w:val="001E3278"/>
    <w:rsid w:val="001F38A2"/>
    <w:rsid w:val="001F57D9"/>
    <w:rsid w:val="00210FAF"/>
    <w:rsid w:val="002F2807"/>
    <w:rsid w:val="002F64AE"/>
    <w:rsid w:val="00396645"/>
    <w:rsid w:val="003F5388"/>
    <w:rsid w:val="004022FA"/>
    <w:rsid w:val="00414D58"/>
    <w:rsid w:val="0042503C"/>
    <w:rsid w:val="00431327"/>
    <w:rsid w:val="004724F3"/>
    <w:rsid w:val="00487F99"/>
    <w:rsid w:val="004A27A5"/>
    <w:rsid w:val="004B09BD"/>
    <w:rsid w:val="00503C15"/>
    <w:rsid w:val="0051772E"/>
    <w:rsid w:val="005676AF"/>
    <w:rsid w:val="005D21EB"/>
    <w:rsid w:val="0065223F"/>
    <w:rsid w:val="00666099"/>
    <w:rsid w:val="006D70C8"/>
    <w:rsid w:val="006F2C43"/>
    <w:rsid w:val="00710687"/>
    <w:rsid w:val="007179F6"/>
    <w:rsid w:val="007514A8"/>
    <w:rsid w:val="007641F7"/>
    <w:rsid w:val="0078631B"/>
    <w:rsid w:val="007962AD"/>
    <w:rsid w:val="00796E65"/>
    <w:rsid w:val="008C1AEE"/>
    <w:rsid w:val="008F619E"/>
    <w:rsid w:val="00933666"/>
    <w:rsid w:val="00940692"/>
    <w:rsid w:val="00997E38"/>
    <w:rsid w:val="009A78D0"/>
    <w:rsid w:val="009B3FD6"/>
    <w:rsid w:val="00A30335"/>
    <w:rsid w:val="00A312F3"/>
    <w:rsid w:val="00A77C8C"/>
    <w:rsid w:val="00A90A05"/>
    <w:rsid w:val="00AB0F04"/>
    <w:rsid w:val="00AB668E"/>
    <w:rsid w:val="00B128B6"/>
    <w:rsid w:val="00B87925"/>
    <w:rsid w:val="00BC5AEE"/>
    <w:rsid w:val="00BD43FB"/>
    <w:rsid w:val="00BD7E4A"/>
    <w:rsid w:val="00BE1A21"/>
    <w:rsid w:val="00BE22D7"/>
    <w:rsid w:val="00C02943"/>
    <w:rsid w:val="00C07BBD"/>
    <w:rsid w:val="00C167F0"/>
    <w:rsid w:val="00C20AE6"/>
    <w:rsid w:val="00C2532F"/>
    <w:rsid w:val="00C606CF"/>
    <w:rsid w:val="00C6295D"/>
    <w:rsid w:val="00C71058"/>
    <w:rsid w:val="00CA3D67"/>
    <w:rsid w:val="00CB3D09"/>
    <w:rsid w:val="00CD4231"/>
    <w:rsid w:val="00CE2E96"/>
    <w:rsid w:val="00CF1A0A"/>
    <w:rsid w:val="00D20BE9"/>
    <w:rsid w:val="00D37255"/>
    <w:rsid w:val="00D42581"/>
    <w:rsid w:val="00DD129C"/>
    <w:rsid w:val="00E15DCC"/>
    <w:rsid w:val="00E21172"/>
    <w:rsid w:val="00E24CF1"/>
    <w:rsid w:val="00E26360"/>
    <w:rsid w:val="00EB7B21"/>
    <w:rsid w:val="00EF64E8"/>
    <w:rsid w:val="00F3079A"/>
    <w:rsid w:val="00F76299"/>
    <w:rsid w:val="00F9741A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62F82"/>
  <w15:chartTrackingRefBased/>
  <w15:docId w15:val="{E2563731-C95A-4986-99C7-6819024A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7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9F6"/>
  </w:style>
  <w:style w:type="paragraph" w:styleId="a6">
    <w:name w:val="footer"/>
    <w:basedOn w:val="a"/>
    <w:link w:val="a7"/>
    <w:uiPriority w:val="99"/>
    <w:unhideWhenUsed/>
    <w:rsid w:val="00717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9F6"/>
  </w:style>
  <w:style w:type="table" w:styleId="a8">
    <w:name w:val="Table Grid"/>
    <w:basedOn w:val="a1"/>
    <w:uiPriority w:val="39"/>
    <w:rsid w:val="002F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15DCC"/>
  </w:style>
  <w:style w:type="paragraph" w:styleId="aa">
    <w:name w:val="Balloon Text"/>
    <w:basedOn w:val="a"/>
    <w:link w:val="ab"/>
    <w:uiPriority w:val="99"/>
    <w:semiHidden/>
    <w:unhideWhenUsed/>
    <w:rsid w:val="00E15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5DC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15D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5D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15D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D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5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8D2B-DD49-4E6F-90BC-EA08666D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2024-03-21T02:47:00Z</dcterms:created>
  <dcterms:modified xsi:type="dcterms:W3CDTF">2024-06-18T01:13:00Z</dcterms:modified>
</cp:coreProperties>
</file>